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19B9B" w14:textId="77777777" w:rsidR="00612694" w:rsidRDefault="00612694" w:rsidP="0048483B">
      <w:pPr>
        <w:pStyle w:val="Default"/>
        <w:rPr>
          <w:color w:val="auto"/>
        </w:rPr>
      </w:pPr>
    </w:p>
    <w:p w14:paraId="73A6D450" w14:textId="75F98AE0" w:rsidR="0048483B" w:rsidRPr="00A37D1B" w:rsidRDefault="0048483B" w:rsidP="0048483B">
      <w:pPr>
        <w:pStyle w:val="Default"/>
        <w:rPr>
          <w:rFonts w:ascii="Calibri" w:hAnsi="Calibri" w:cs="Calibri"/>
          <w:b/>
          <w:bCs/>
          <w:color w:val="auto"/>
          <w:sz w:val="32"/>
          <w:szCs w:val="32"/>
        </w:rPr>
      </w:pPr>
      <w:r>
        <w:rPr>
          <w:color w:val="auto"/>
        </w:rPr>
        <w:t xml:space="preserve"> </w:t>
      </w:r>
      <w:proofErr w:type="spellStart"/>
      <w:r w:rsidR="001C10AA" w:rsidRPr="00A37D1B">
        <w:rPr>
          <w:rFonts w:ascii="Calibri" w:hAnsi="Calibri" w:cs="Calibri"/>
          <w:b/>
          <w:bCs/>
          <w:color w:val="auto"/>
          <w:sz w:val="32"/>
          <w:szCs w:val="32"/>
        </w:rPr>
        <w:t>Abicon</w:t>
      </w:r>
      <w:proofErr w:type="spellEnd"/>
      <w:r w:rsidRPr="00A37D1B">
        <w:rPr>
          <w:rFonts w:ascii="Calibri" w:hAnsi="Calibri" w:cs="Calibri"/>
          <w:b/>
          <w:bCs/>
          <w:color w:val="auto"/>
          <w:sz w:val="32"/>
          <w:szCs w:val="32"/>
        </w:rPr>
        <w:t xml:space="preserve"> Elektro AS Etiske retningslinjer </w:t>
      </w:r>
    </w:p>
    <w:p w14:paraId="473EF0C7" w14:textId="77777777" w:rsidR="0048483B" w:rsidRDefault="0048483B" w:rsidP="0048483B">
      <w:pPr>
        <w:pStyle w:val="Default"/>
        <w:rPr>
          <w:color w:val="auto"/>
          <w:sz w:val="28"/>
          <w:szCs w:val="28"/>
        </w:rPr>
      </w:pPr>
    </w:p>
    <w:p w14:paraId="622C06CF"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Hovedansvaret for å forebygge og avdekke misligheter og feil ligger hos ledelsen av selskapet. Ledelsen, under tilsyn av de som har overordnet ansvar for styring og kontroll setter standarden for hva som er den riktige holdning, etablere og praktisere etiske standarder, og iverksette hensiktsmessige kontrolltiltak for å forebygge og avdekke misligheter og feil. </w:t>
      </w:r>
    </w:p>
    <w:p w14:paraId="4E0E15E1"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De som har overordnet ansvar for styring og kontroll av selskapet sikrer, gjennom tilsyn med ledelsen, at integriteten til selskapets regnskapsmessige og økonomiske rapporteringssystemer blir ivaretatt og at tilfredsstillende kontrolltiltak er på plass, herunder tiltak for å overvåke risiko, økonomisk kontroll og etterlevelse av lovkrav. </w:t>
      </w:r>
    </w:p>
    <w:p w14:paraId="0D6A3B0C"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Selskapets ledelse har ansvaret for å etablere kontrollmiljø og å iverksette retningslinjer og handlinger for å bidra til å sikre ordnet og effektiv forretningsdrift så langt det er mulig. Dette ansvaret omfatter implementering og sikring av kontinuerlig drift av regnskaps- og intern kontrollsystemer som er utformet for å forebygge og avdekke misligheter og feil. </w:t>
      </w:r>
    </w:p>
    <w:p w14:paraId="3F67FAD3" w14:textId="2D22575E" w:rsidR="0048483B" w:rsidRPr="00612694" w:rsidRDefault="0048483B" w:rsidP="0048483B">
      <w:pPr>
        <w:pStyle w:val="Default"/>
        <w:rPr>
          <w:rFonts w:ascii="Calibri" w:hAnsi="Calibri" w:cs="Calibri"/>
          <w:b/>
          <w:bCs/>
          <w:color w:val="auto"/>
          <w:sz w:val="22"/>
          <w:szCs w:val="22"/>
        </w:rPr>
      </w:pPr>
      <w:r w:rsidRPr="00612694">
        <w:rPr>
          <w:rFonts w:ascii="Calibri" w:hAnsi="Calibri" w:cs="Calibri"/>
          <w:b/>
          <w:bCs/>
          <w:color w:val="auto"/>
          <w:sz w:val="22"/>
          <w:szCs w:val="22"/>
        </w:rPr>
        <w:t xml:space="preserve">Ledelsen har ansvaret for å kommunisere selskapets etiske retningslinje hos de ansatte i bedriften. </w:t>
      </w:r>
    </w:p>
    <w:p w14:paraId="197E6E38" w14:textId="77777777" w:rsidR="002E2E87" w:rsidRPr="00612694" w:rsidRDefault="002E2E87" w:rsidP="0048483B">
      <w:pPr>
        <w:pStyle w:val="Default"/>
        <w:rPr>
          <w:rFonts w:ascii="Calibri" w:hAnsi="Calibri" w:cs="Calibri"/>
          <w:color w:val="auto"/>
          <w:sz w:val="22"/>
          <w:szCs w:val="22"/>
        </w:rPr>
      </w:pPr>
    </w:p>
    <w:p w14:paraId="77B5D5C4" w14:textId="77777777" w:rsidR="002E2E87" w:rsidRPr="00612694" w:rsidRDefault="002E2E87" w:rsidP="0048483B">
      <w:pPr>
        <w:pStyle w:val="Default"/>
        <w:rPr>
          <w:rFonts w:ascii="Calibri" w:hAnsi="Calibri" w:cs="Calibri"/>
          <w:color w:val="auto"/>
          <w:sz w:val="22"/>
          <w:szCs w:val="22"/>
        </w:rPr>
      </w:pPr>
      <w:proofErr w:type="spellStart"/>
      <w:r w:rsidRPr="00612694">
        <w:rPr>
          <w:rFonts w:ascii="Calibri" w:hAnsi="Calibri" w:cs="Calibri"/>
          <w:b/>
          <w:bCs/>
          <w:color w:val="auto"/>
          <w:sz w:val="22"/>
          <w:szCs w:val="22"/>
        </w:rPr>
        <w:t>Abicon</w:t>
      </w:r>
      <w:proofErr w:type="spellEnd"/>
      <w:r w:rsidR="0048483B" w:rsidRPr="00612694">
        <w:rPr>
          <w:rFonts w:ascii="Calibri" w:hAnsi="Calibri" w:cs="Calibri"/>
          <w:b/>
          <w:bCs/>
          <w:color w:val="auto"/>
          <w:sz w:val="22"/>
          <w:szCs w:val="22"/>
        </w:rPr>
        <w:t xml:space="preserve"> Elektro </w:t>
      </w:r>
      <w:r w:rsidR="0048483B" w:rsidRPr="00612694">
        <w:rPr>
          <w:rFonts w:ascii="Calibri" w:hAnsi="Calibri" w:cs="Calibri"/>
          <w:color w:val="auto"/>
          <w:sz w:val="22"/>
          <w:szCs w:val="22"/>
        </w:rPr>
        <w:t>skal respektere grunnleggende krav til menneskerettigheter, arbeidstakerrettigheter, miljø og antikorrupsjon i hele vår virksomhet og i leverandørkjeden. Dette ønsker vi å gjøre i nært samarbeid og i dialog med våre leverandører og samarbeidspartnere. For å tydeliggjøre hva vi forventer av våre leverandører, har vi utarbeidet retningslinjer for etisk handel. Retningslinjene dekker grunnleggende krav til menneskerettigheter, arbeidstakerrettigheter, miljø og antikorrupsjon i leverandørkjeden.</w:t>
      </w:r>
    </w:p>
    <w:p w14:paraId="130E44BA" w14:textId="770436C3"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 </w:t>
      </w:r>
    </w:p>
    <w:p w14:paraId="256F3F68" w14:textId="15D6B505" w:rsidR="0048483B" w:rsidRPr="00612694" w:rsidRDefault="002E2E87" w:rsidP="0048483B">
      <w:pPr>
        <w:pStyle w:val="Default"/>
        <w:rPr>
          <w:rFonts w:ascii="Calibri" w:hAnsi="Calibri" w:cs="Calibri"/>
          <w:color w:val="auto"/>
          <w:sz w:val="22"/>
          <w:szCs w:val="22"/>
        </w:rPr>
      </w:pPr>
      <w:proofErr w:type="spellStart"/>
      <w:r w:rsidRPr="00612694">
        <w:rPr>
          <w:rFonts w:ascii="Calibri" w:hAnsi="Calibri" w:cs="Calibri"/>
          <w:b/>
          <w:bCs/>
          <w:color w:val="auto"/>
          <w:sz w:val="22"/>
          <w:szCs w:val="22"/>
        </w:rPr>
        <w:t>Abicon</w:t>
      </w:r>
      <w:proofErr w:type="spellEnd"/>
      <w:r w:rsidR="0048483B" w:rsidRPr="00612694">
        <w:rPr>
          <w:rFonts w:ascii="Calibri" w:hAnsi="Calibri" w:cs="Calibri"/>
          <w:b/>
          <w:bCs/>
          <w:color w:val="auto"/>
          <w:sz w:val="22"/>
          <w:szCs w:val="22"/>
        </w:rPr>
        <w:t xml:space="preserve"> Elektro </w:t>
      </w:r>
      <w:r w:rsidR="0048483B" w:rsidRPr="00612694">
        <w:rPr>
          <w:rFonts w:ascii="Calibri" w:hAnsi="Calibri" w:cs="Calibri"/>
          <w:color w:val="auto"/>
          <w:sz w:val="22"/>
          <w:szCs w:val="22"/>
        </w:rPr>
        <w:t xml:space="preserve">forventer at våre leverandører videreformidler disse retningslinjene, eller retningslinjer minst like omfattende, til sine underleverandører og bidrar til deres etterlevelse av dem, i tillegg til å jobbe for å etterleve kravene på egne vegne. </w:t>
      </w:r>
    </w:p>
    <w:p w14:paraId="68EB3B2F" w14:textId="77777777" w:rsidR="002E2E87" w:rsidRPr="001C10AA" w:rsidRDefault="002E2E87" w:rsidP="0048483B">
      <w:pPr>
        <w:pStyle w:val="Default"/>
        <w:rPr>
          <w:color w:val="auto"/>
        </w:rPr>
      </w:pPr>
    </w:p>
    <w:p w14:paraId="27A40613" w14:textId="77777777" w:rsidR="002E2E87" w:rsidRPr="001156BE" w:rsidRDefault="0048483B" w:rsidP="0048483B">
      <w:pPr>
        <w:pStyle w:val="Default"/>
        <w:rPr>
          <w:rFonts w:ascii="Calibri" w:hAnsi="Calibri" w:cs="Calibri"/>
          <w:b/>
          <w:bCs/>
          <w:color w:val="auto"/>
          <w:sz w:val="28"/>
          <w:szCs w:val="28"/>
          <w:u w:val="single"/>
        </w:rPr>
      </w:pPr>
      <w:r w:rsidRPr="001156BE">
        <w:rPr>
          <w:rFonts w:ascii="Calibri" w:hAnsi="Calibri" w:cs="Calibri"/>
          <w:b/>
          <w:bCs/>
          <w:color w:val="auto"/>
          <w:sz w:val="28"/>
          <w:szCs w:val="28"/>
          <w:u w:val="single"/>
        </w:rPr>
        <w:t>Krav til egen virksomhet</w:t>
      </w:r>
    </w:p>
    <w:p w14:paraId="37E03639" w14:textId="42252FB5" w:rsidR="0048483B" w:rsidRPr="001C10AA" w:rsidRDefault="0048483B" w:rsidP="0048483B">
      <w:pPr>
        <w:pStyle w:val="Default"/>
        <w:rPr>
          <w:color w:val="auto"/>
        </w:rPr>
      </w:pPr>
      <w:r w:rsidRPr="001C10AA">
        <w:rPr>
          <w:rFonts w:ascii="Calibri" w:hAnsi="Calibri" w:cs="Calibri"/>
          <w:b/>
          <w:bCs/>
          <w:color w:val="auto"/>
        </w:rPr>
        <w:t xml:space="preserve"> </w:t>
      </w:r>
    </w:p>
    <w:p w14:paraId="2F8D0073" w14:textId="7810740D" w:rsidR="0048483B" w:rsidRPr="00612694" w:rsidRDefault="002E2E87" w:rsidP="0048483B">
      <w:pPr>
        <w:pStyle w:val="Default"/>
        <w:rPr>
          <w:rFonts w:ascii="Calibri" w:hAnsi="Calibri" w:cs="Calibri"/>
          <w:color w:val="auto"/>
          <w:sz w:val="22"/>
          <w:szCs w:val="22"/>
        </w:rPr>
      </w:pPr>
      <w:proofErr w:type="spellStart"/>
      <w:r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w:t>
      </w:r>
      <w:r w:rsidR="0048483B" w:rsidRPr="00612694">
        <w:rPr>
          <w:rFonts w:ascii="Calibri" w:hAnsi="Calibri" w:cs="Calibri"/>
          <w:b/>
          <w:bCs/>
          <w:color w:val="auto"/>
          <w:sz w:val="22"/>
          <w:szCs w:val="22"/>
        </w:rPr>
        <w:t xml:space="preserve">Elektro </w:t>
      </w:r>
      <w:r w:rsidR="0048483B" w:rsidRPr="00612694">
        <w:rPr>
          <w:rFonts w:ascii="Calibri" w:hAnsi="Calibri" w:cs="Calibri"/>
          <w:color w:val="auto"/>
          <w:sz w:val="22"/>
          <w:szCs w:val="22"/>
        </w:rPr>
        <w:t xml:space="preserve">jobber kontinuerlig for å forbedre egen policy og praksis, blant annet innkjøpspraksis, som kan bidra til at leverandørene etterfølger våre retningslinjer for etisk handel i dialog med leverandører og andre interessenter. </w:t>
      </w:r>
    </w:p>
    <w:p w14:paraId="2A411EF2" w14:textId="77777777" w:rsidR="002E2E87" w:rsidRPr="00612694" w:rsidRDefault="002E2E87" w:rsidP="0048483B">
      <w:pPr>
        <w:pStyle w:val="Default"/>
        <w:rPr>
          <w:color w:val="auto"/>
          <w:sz w:val="22"/>
          <w:szCs w:val="22"/>
        </w:rPr>
      </w:pPr>
    </w:p>
    <w:p w14:paraId="4F570A27" w14:textId="5BF498D3" w:rsidR="0048483B" w:rsidRPr="00612694" w:rsidRDefault="002E2E87" w:rsidP="0048483B">
      <w:pPr>
        <w:pStyle w:val="Default"/>
        <w:rPr>
          <w:rFonts w:ascii="Calibri" w:hAnsi="Calibri" w:cs="Calibri"/>
          <w:color w:val="auto"/>
          <w:sz w:val="22"/>
          <w:szCs w:val="22"/>
        </w:rPr>
      </w:pPr>
      <w:proofErr w:type="spellStart"/>
      <w:r w:rsidRPr="00612694">
        <w:rPr>
          <w:rFonts w:ascii="Calibri" w:hAnsi="Calibri" w:cs="Calibri"/>
          <w:b/>
          <w:bCs/>
          <w:color w:val="auto"/>
          <w:sz w:val="22"/>
          <w:szCs w:val="22"/>
        </w:rPr>
        <w:t>Abicon</w:t>
      </w:r>
      <w:proofErr w:type="spellEnd"/>
      <w:r w:rsidR="0048483B" w:rsidRPr="00612694">
        <w:rPr>
          <w:rFonts w:ascii="Calibri" w:hAnsi="Calibri" w:cs="Calibri"/>
          <w:b/>
          <w:bCs/>
          <w:color w:val="auto"/>
          <w:sz w:val="22"/>
          <w:szCs w:val="22"/>
        </w:rPr>
        <w:t xml:space="preserve"> Elektro</w:t>
      </w:r>
      <w:r w:rsidR="0048483B" w:rsidRPr="00612694">
        <w:rPr>
          <w:rFonts w:ascii="Calibri" w:hAnsi="Calibri" w:cs="Calibri"/>
          <w:color w:val="auto"/>
          <w:sz w:val="22"/>
          <w:szCs w:val="22"/>
        </w:rPr>
        <w:t xml:space="preserve">, inkludert alle ansatte, skal aldri tilby eller motta ulovlige eller urettmessige pengegaver eller andre godtgjørelser for å oppnå forretningsmessige eller private fordeler for egen del eller fordeler for kunder, agenter eller leverandører. </w:t>
      </w:r>
    </w:p>
    <w:p w14:paraId="5197B19D" w14:textId="77777777" w:rsidR="002E2E87" w:rsidRPr="00612694" w:rsidRDefault="002E2E87" w:rsidP="0048483B">
      <w:pPr>
        <w:pStyle w:val="Default"/>
        <w:rPr>
          <w:color w:val="auto"/>
          <w:sz w:val="22"/>
          <w:szCs w:val="22"/>
        </w:rPr>
      </w:pPr>
    </w:p>
    <w:p w14:paraId="2C6228AA" w14:textId="0B7FABAC" w:rsidR="0048483B" w:rsidRPr="00612694" w:rsidRDefault="002E2E87" w:rsidP="002E2E87">
      <w:pPr>
        <w:pStyle w:val="Default"/>
        <w:rPr>
          <w:color w:val="auto"/>
          <w:sz w:val="22"/>
          <w:szCs w:val="22"/>
        </w:rPr>
      </w:pPr>
      <w:proofErr w:type="spellStart"/>
      <w:r w:rsidRPr="00612694">
        <w:rPr>
          <w:rFonts w:ascii="Calibri" w:hAnsi="Calibri" w:cs="Calibri"/>
          <w:b/>
          <w:bCs/>
          <w:color w:val="auto"/>
          <w:sz w:val="22"/>
          <w:szCs w:val="22"/>
        </w:rPr>
        <w:t>Abicon</w:t>
      </w:r>
      <w:proofErr w:type="spellEnd"/>
      <w:r w:rsidR="0048483B" w:rsidRPr="00612694">
        <w:rPr>
          <w:rFonts w:ascii="Calibri" w:hAnsi="Calibri" w:cs="Calibri"/>
          <w:b/>
          <w:bCs/>
          <w:color w:val="auto"/>
          <w:sz w:val="22"/>
          <w:szCs w:val="22"/>
        </w:rPr>
        <w:t xml:space="preserve"> Elektro </w:t>
      </w:r>
      <w:r w:rsidR="0048483B" w:rsidRPr="00612694">
        <w:rPr>
          <w:rFonts w:ascii="Calibri" w:hAnsi="Calibri" w:cs="Calibri"/>
          <w:color w:val="auto"/>
          <w:sz w:val="22"/>
          <w:szCs w:val="22"/>
        </w:rPr>
        <w:t xml:space="preserve">og </w:t>
      </w:r>
      <w:proofErr w:type="spellStart"/>
      <w:r w:rsidRPr="00612694">
        <w:rPr>
          <w:rFonts w:ascii="Calibri" w:hAnsi="Calibri" w:cs="Calibri"/>
          <w:b/>
          <w:bCs/>
          <w:color w:val="auto"/>
          <w:sz w:val="22"/>
          <w:szCs w:val="22"/>
        </w:rPr>
        <w:t>Abicon</w:t>
      </w:r>
      <w:proofErr w:type="spellEnd"/>
      <w:r w:rsidR="0048483B" w:rsidRPr="00612694">
        <w:rPr>
          <w:rFonts w:ascii="Calibri" w:hAnsi="Calibri" w:cs="Calibri"/>
          <w:b/>
          <w:bCs/>
          <w:color w:val="auto"/>
          <w:sz w:val="22"/>
          <w:szCs w:val="22"/>
        </w:rPr>
        <w:t xml:space="preserve"> </w:t>
      </w:r>
      <w:proofErr w:type="spellStart"/>
      <w:r w:rsidR="0048483B" w:rsidRPr="00612694">
        <w:rPr>
          <w:rFonts w:ascii="Calibri" w:hAnsi="Calibri" w:cs="Calibri"/>
          <w:b/>
          <w:bCs/>
          <w:color w:val="auto"/>
          <w:sz w:val="22"/>
          <w:szCs w:val="22"/>
        </w:rPr>
        <w:t>Elektros</w:t>
      </w:r>
      <w:proofErr w:type="spellEnd"/>
      <w:r w:rsidR="0048483B" w:rsidRPr="00612694">
        <w:rPr>
          <w:rFonts w:ascii="Calibri" w:hAnsi="Calibri" w:cs="Calibri"/>
          <w:b/>
          <w:bCs/>
          <w:color w:val="auto"/>
          <w:sz w:val="22"/>
          <w:szCs w:val="22"/>
        </w:rPr>
        <w:t xml:space="preserve"> </w:t>
      </w:r>
      <w:r w:rsidR="0048483B" w:rsidRPr="00612694">
        <w:rPr>
          <w:rFonts w:ascii="Calibri" w:hAnsi="Calibri" w:cs="Calibri"/>
          <w:color w:val="auto"/>
          <w:sz w:val="22"/>
          <w:szCs w:val="22"/>
        </w:rPr>
        <w:t xml:space="preserve">leverandører skal unngå handelspartnere som har aktiviteter i land som er pålagt handelsboikott av FN og/eller norske myndigheter. </w:t>
      </w:r>
    </w:p>
    <w:p w14:paraId="4CBECF3C" w14:textId="77777777" w:rsidR="0048483B" w:rsidRPr="001156BE" w:rsidRDefault="0048483B" w:rsidP="0048483B">
      <w:pPr>
        <w:pStyle w:val="Default"/>
        <w:pageBreakBefore/>
        <w:rPr>
          <w:color w:val="auto"/>
          <w:sz w:val="28"/>
          <w:szCs w:val="28"/>
        </w:rPr>
      </w:pPr>
      <w:r w:rsidRPr="001156BE">
        <w:rPr>
          <w:rFonts w:ascii="Calibri" w:hAnsi="Calibri" w:cs="Calibri"/>
          <w:b/>
          <w:bCs/>
          <w:color w:val="auto"/>
          <w:sz w:val="28"/>
          <w:szCs w:val="28"/>
        </w:rPr>
        <w:lastRenderedPageBreak/>
        <w:t xml:space="preserve">Oppfølging av etterlevelse av kravene </w:t>
      </w:r>
    </w:p>
    <w:p w14:paraId="09522C98" w14:textId="77777777" w:rsidR="002E2E87" w:rsidRDefault="002E2E87" w:rsidP="0048483B">
      <w:pPr>
        <w:pStyle w:val="Default"/>
        <w:rPr>
          <w:rFonts w:ascii="Calibri" w:hAnsi="Calibri" w:cs="Calibri"/>
          <w:color w:val="auto"/>
        </w:rPr>
      </w:pPr>
    </w:p>
    <w:p w14:paraId="4F210398" w14:textId="2D6EEF23"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På oppfordring fra </w:t>
      </w:r>
      <w:proofErr w:type="spellStart"/>
      <w:r w:rsidR="00551D85"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 </w:t>
      </w:r>
      <w:r w:rsidRPr="00612694">
        <w:rPr>
          <w:rFonts w:ascii="Calibri" w:hAnsi="Calibri" w:cs="Calibri"/>
          <w:color w:val="auto"/>
          <w:sz w:val="22"/>
          <w:szCs w:val="22"/>
        </w:rPr>
        <w:t xml:space="preserve">må leverandøren kunne dokumentere hvordan de selv, og eventuelt underleverandører, arbeider for å etterleve retningslinjene. Det kan gjøres ved oppfølgingssamtaler med </w:t>
      </w:r>
      <w:proofErr w:type="spellStart"/>
      <w:r w:rsidR="00A27D0E"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 </w:t>
      </w:r>
      <w:r w:rsidRPr="00612694">
        <w:rPr>
          <w:rFonts w:ascii="Calibri" w:hAnsi="Calibri" w:cs="Calibri"/>
          <w:color w:val="auto"/>
          <w:sz w:val="22"/>
          <w:szCs w:val="22"/>
        </w:rPr>
        <w:t xml:space="preserve">og/eller kartlegging av arbeidsforholdene på produksjonssted. Dersom </w:t>
      </w:r>
      <w:proofErr w:type="spellStart"/>
      <w:r w:rsidR="00A27D0E"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 </w:t>
      </w:r>
      <w:r w:rsidRPr="00612694">
        <w:rPr>
          <w:rFonts w:ascii="Calibri" w:hAnsi="Calibri" w:cs="Calibri"/>
          <w:color w:val="auto"/>
          <w:sz w:val="22"/>
          <w:szCs w:val="22"/>
        </w:rPr>
        <w:t xml:space="preserve">ønsker å kartlegge underleverandører med hensyn til etterlevelse av retningslinjene for etisk handel, plikter leverandøren å tillate en slik kartlegging og oppgi navn og kontaktopplysninger på disse. </w:t>
      </w:r>
    </w:p>
    <w:p w14:paraId="4093AD0B" w14:textId="6027BDC8"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Ved brudd på de etiske retningslinjene skal leverandøren, i samarbeid med </w:t>
      </w:r>
      <w:proofErr w:type="spellStart"/>
      <w:r w:rsidR="00A27D0E"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 </w:t>
      </w:r>
      <w:r w:rsidRPr="00612694">
        <w:rPr>
          <w:rFonts w:ascii="Calibri" w:hAnsi="Calibri" w:cs="Calibri"/>
          <w:color w:val="auto"/>
          <w:sz w:val="22"/>
          <w:szCs w:val="22"/>
        </w:rPr>
        <w:t xml:space="preserve">lage en plan for utbedring av manglene. Utbedring skal skje innen rimelig tid. Heving av kontrakt vil kun forekomme dersom leverandør, etter gjentagende henvendelser, ikke viser vilje til å rette opp i forholdene. </w:t>
      </w:r>
    </w:p>
    <w:p w14:paraId="7C625C21" w14:textId="6FA87DAA" w:rsidR="0048483B" w:rsidRPr="00612694" w:rsidRDefault="0048483B" w:rsidP="0048483B">
      <w:pPr>
        <w:pStyle w:val="Default"/>
        <w:rPr>
          <w:rFonts w:ascii="Calibri" w:hAnsi="Calibri" w:cs="Calibri"/>
          <w:color w:val="auto"/>
          <w:sz w:val="22"/>
          <w:szCs w:val="22"/>
        </w:rPr>
      </w:pPr>
      <w:r w:rsidRPr="00612694">
        <w:rPr>
          <w:rFonts w:ascii="Calibri" w:hAnsi="Calibri" w:cs="Calibri"/>
          <w:color w:val="auto"/>
          <w:sz w:val="22"/>
          <w:szCs w:val="22"/>
        </w:rPr>
        <w:t xml:space="preserve">Våre leverandører skal ha et velfungerende system for håndtering av klager knyttet til menneskerettigheter, arbeidstakerrettigheter, miljø og korrupsjon. Leverandøren skal sørge for at slike klager kan fremsettes av arbeidere og eksterne parter så som lokalsamfunn og sivilsamfunnsorganisasjoner. </w:t>
      </w:r>
    </w:p>
    <w:p w14:paraId="2DE9E50F" w14:textId="77777777" w:rsidR="00A27D0E" w:rsidRPr="00612694" w:rsidRDefault="00A27D0E" w:rsidP="0048483B">
      <w:pPr>
        <w:pStyle w:val="Default"/>
        <w:rPr>
          <w:color w:val="auto"/>
          <w:sz w:val="22"/>
          <w:szCs w:val="22"/>
        </w:rPr>
      </w:pPr>
    </w:p>
    <w:p w14:paraId="647555B9"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Krav til forhold i leverandørkjeden </w:t>
      </w:r>
    </w:p>
    <w:p w14:paraId="0BA70794" w14:textId="77777777" w:rsidR="002D66C0" w:rsidRPr="00612694" w:rsidRDefault="0048483B" w:rsidP="002D66C0">
      <w:pPr>
        <w:pStyle w:val="Default"/>
        <w:rPr>
          <w:rFonts w:ascii="Calibri" w:hAnsi="Calibri" w:cs="Calibri"/>
          <w:color w:val="auto"/>
          <w:sz w:val="22"/>
          <w:szCs w:val="22"/>
        </w:rPr>
      </w:pPr>
      <w:r w:rsidRPr="00612694">
        <w:rPr>
          <w:rFonts w:ascii="Calibri" w:hAnsi="Calibri" w:cs="Calibri"/>
          <w:color w:val="auto"/>
          <w:sz w:val="22"/>
          <w:szCs w:val="22"/>
        </w:rPr>
        <w:t xml:space="preserve">Våre leverandører og avtalepartnere skal respektere grunnleggende krav til menneskerettigheter, arbeidstakerrettigheter, miljø og antikorrupsjon. Varer som leveres til </w:t>
      </w:r>
      <w:proofErr w:type="spellStart"/>
      <w:r w:rsidR="00A27D0E"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w:t>
      </w:r>
      <w:r w:rsidRPr="00612694">
        <w:rPr>
          <w:rFonts w:ascii="Calibri" w:hAnsi="Calibri" w:cs="Calibri"/>
          <w:color w:val="auto"/>
          <w:sz w:val="22"/>
          <w:szCs w:val="22"/>
        </w:rPr>
        <w:t xml:space="preserve">, skal være fremstilt under forhold </w:t>
      </w:r>
      <w:r w:rsidR="00A27D0E" w:rsidRPr="00612694">
        <w:rPr>
          <w:rFonts w:ascii="Calibri" w:hAnsi="Calibri" w:cs="Calibri"/>
          <w:color w:val="auto"/>
          <w:sz w:val="22"/>
          <w:szCs w:val="22"/>
        </w:rPr>
        <w:t>s</w:t>
      </w:r>
      <w:r w:rsidRPr="00612694">
        <w:rPr>
          <w:rFonts w:ascii="Calibri" w:hAnsi="Calibri" w:cs="Calibri"/>
          <w:color w:val="auto"/>
          <w:sz w:val="22"/>
          <w:szCs w:val="22"/>
        </w:rPr>
        <w:t xml:space="preserve">om er forenlige med kravene angitt nedenfor. Kravene bygger på sentrale FN-konvensjoner, ILO-konvensjoner og nasjonal arbeidslovgivning på produksjonsstedet. Der hvor nasjonale lover og reguleringer dekker samme tema som disse retningslinjene, skal den høyeste standarden gjelde. </w:t>
      </w:r>
    </w:p>
    <w:p w14:paraId="52AB4160" w14:textId="77777777" w:rsidR="002D66C0" w:rsidRDefault="002D66C0" w:rsidP="002D66C0">
      <w:pPr>
        <w:pStyle w:val="Default"/>
        <w:rPr>
          <w:rFonts w:ascii="Calibri" w:hAnsi="Calibri" w:cs="Calibri"/>
          <w:color w:val="auto"/>
        </w:rPr>
      </w:pPr>
    </w:p>
    <w:p w14:paraId="43E93AF4" w14:textId="77777777" w:rsidR="002D66C0" w:rsidRDefault="002D66C0" w:rsidP="002D66C0">
      <w:pPr>
        <w:pStyle w:val="Default"/>
        <w:rPr>
          <w:rFonts w:ascii="Calibri" w:hAnsi="Calibri" w:cs="Calibri"/>
          <w:b/>
          <w:bCs/>
          <w:color w:val="auto"/>
        </w:rPr>
      </w:pPr>
    </w:p>
    <w:p w14:paraId="6D457B7C" w14:textId="738EAF55" w:rsidR="0048483B" w:rsidRPr="001156BE" w:rsidRDefault="0048483B" w:rsidP="002D66C0">
      <w:pPr>
        <w:pStyle w:val="Default"/>
        <w:rPr>
          <w:rFonts w:ascii="Calibri" w:hAnsi="Calibri" w:cs="Calibri"/>
          <w:b/>
          <w:bCs/>
          <w:color w:val="auto"/>
          <w:sz w:val="28"/>
          <w:szCs w:val="28"/>
        </w:rPr>
      </w:pPr>
      <w:r w:rsidRPr="001156BE">
        <w:rPr>
          <w:rFonts w:ascii="Calibri" w:hAnsi="Calibri" w:cs="Calibri"/>
          <w:b/>
          <w:bCs/>
          <w:color w:val="auto"/>
          <w:sz w:val="28"/>
          <w:szCs w:val="28"/>
        </w:rPr>
        <w:t xml:space="preserve">Retningslinjer for etisk handel </w:t>
      </w:r>
    </w:p>
    <w:p w14:paraId="58F18A6A" w14:textId="77777777" w:rsidR="002D66C0" w:rsidRPr="001C10AA" w:rsidRDefault="002D66C0" w:rsidP="002D66C0">
      <w:pPr>
        <w:pStyle w:val="Default"/>
        <w:rPr>
          <w:color w:val="auto"/>
        </w:rPr>
      </w:pPr>
    </w:p>
    <w:p w14:paraId="1D9F2A8D" w14:textId="77777777"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1. Tvangsarbeid/slavearbeid (ILO konvensjon nr. 29 og 105) </w:t>
      </w:r>
    </w:p>
    <w:p w14:paraId="7E302947" w14:textId="77777777" w:rsidR="0048483B" w:rsidRPr="00612694" w:rsidRDefault="0048483B" w:rsidP="0048483B">
      <w:pPr>
        <w:pStyle w:val="Default"/>
        <w:spacing w:after="58"/>
        <w:rPr>
          <w:color w:val="auto"/>
          <w:sz w:val="22"/>
          <w:szCs w:val="22"/>
        </w:rPr>
      </w:pPr>
      <w:r w:rsidRPr="00612694">
        <w:rPr>
          <w:rFonts w:ascii="Calibri" w:hAnsi="Calibri" w:cs="Calibri"/>
          <w:color w:val="auto"/>
          <w:sz w:val="22"/>
          <w:szCs w:val="22"/>
        </w:rPr>
        <w:t xml:space="preserve">1.1. Det skal ikke forekomme noen form for tvangsarbeid, slavearbeid eller ufrivillig arbeid. </w:t>
      </w:r>
    </w:p>
    <w:p w14:paraId="18AC82A1"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1.2. Arbeidere skal ikke måtte levere depositum eller identitetspapirer til arbeidsgiver og skal fritt kunne avslutte arbeidsforholdet med rimelig oppsigelsestid. </w:t>
      </w:r>
    </w:p>
    <w:p w14:paraId="2D1C1B74" w14:textId="77777777" w:rsidR="0048483B" w:rsidRPr="00612694" w:rsidRDefault="0048483B" w:rsidP="0048483B">
      <w:pPr>
        <w:pStyle w:val="Default"/>
        <w:rPr>
          <w:color w:val="auto"/>
          <w:sz w:val="22"/>
          <w:szCs w:val="22"/>
        </w:rPr>
      </w:pPr>
    </w:p>
    <w:p w14:paraId="2A55F720" w14:textId="77777777"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2. Fagorganisering og kollektive forhandlinger (ILO konvensjon nr. 87, 98, 135 og 154) </w:t>
      </w:r>
    </w:p>
    <w:p w14:paraId="3EF65321"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2.1. Arbeidere skal uten unntak ha rett til å slutte seg til eller etablere fagforeninger etter eget ønske, og til å forhandle kollektivt. Arbeidsgiver skal ikke blande seg inn i, hindre eller motarbeide fagorganisering eller kollektive forhandlinger. </w:t>
      </w:r>
    </w:p>
    <w:p w14:paraId="0ADFDDED"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2.2. Fagforeningsrepresentanter skal ikke diskrimineres eller hindres i å utføre sitt fagforeningsarbeid. </w:t>
      </w:r>
    </w:p>
    <w:p w14:paraId="495184C5" w14:textId="49CEEBCD" w:rsidR="0048483B" w:rsidRPr="00612694" w:rsidRDefault="0048483B" w:rsidP="0048483B">
      <w:pPr>
        <w:pStyle w:val="Default"/>
        <w:rPr>
          <w:rFonts w:ascii="Calibri" w:hAnsi="Calibri" w:cs="Calibri"/>
          <w:color w:val="auto"/>
          <w:sz w:val="22"/>
          <w:szCs w:val="22"/>
        </w:rPr>
      </w:pPr>
      <w:r w:rsidRPr="00612694">
        <w:rPr>
          <w:rFonts w:ascii="Calibri" w:hAnsi="Calibri" w:cs="Calibri"/>
          <w:color w:val="auto"/>
          <w:sz w:val="22"/>
          <w:szCs w:val="22"/>
        </w:rPr>
        <w:t xml:space="preserve">2.3. Dersom retten til fri organisering og/eller kollektive forhandlinger er begrenset ved lov, skal arbeidsgiveren legge til rette for, og ikke hindre alternative mekanismer for fri og uavhengig organisering og forhandling. </w:t>
      </w:r>
    </w:p>
    <w:p w14:paraId="2238E1F4" w14:textId="77777777" w:rsidR="002D66C0" w:rsidRPr="00612694" w:rsidRDefault="002D66C0" w:rsidP="0048483B">
      <w:pPr>
        <w:pStyle w:val="Default"/>
        <w:rPr>
          <w:color w:val="auto"/>
          <w:sz w:val="22"/>
          <w:szCs w:val="22"/>
        </w:rPr>
      </w:pPr>
    </w:p>
    <w:p w14:paraId="575F51D5" w14:textId="77777777" w:rsidR="0048483B" w:rsidRPr="00612694" w:rsidRDefault="0048483B" w:rsidP="0048483B">
      <w:pPr>
        <w:pStyle w:val="Default"/>
        <w:rPr>
          <w:color w:val="auto"/>
          <w:sz w:val="22"/>
          <w:szCs w:val="22"/>
        </w:rPr>
      </w:pPr>
    </w:p>
    <w:p w14:paraId="7ED3312A"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3. Barnearbeid (FNs konvensjon om barnets rettigheter, ILO konvensjon nr. 138, 182 og 79, ILO anbefaling nr. 146) </w:t>
      </w:r>
    </w:p>
    <w:p w14:paraId="071221D4" w14:textId="77777777" w:rsidR="0048483B" w:rsidRPr="00612694" w:rsidRDefault="0048483B" w:rsidP="0048483B">
      <w:pPr>
        <w:pStyle w:val="Default"/>
        <w:numPr>
          <w:ilvl w:val="1"/>
          <w:numId w:val="1"/>
        </w:numPr>
        <w:spacing w:after="58"/>
        <w:rPr>
          <w:rFonts w:ascii="Calibri" w:hAnsi="Calibri" w:cs="Calibri"/>
          <w:color w:val="auto"/>
          <w:sz w:val="22"/>
          <w:szCs w:val="22"/>
        </w:rPr>
      </w:pPr>
      <w:r w:rsidRPr="00612694">
        <w:rPr>
          <w:rFonts w:ascii="Calibri" w:hAnsi="Calibri" w:cs="Calibri"/>
          <w:color w:val="auto"/>
          <w:sz w:val="22"/>
          <w:szCs w:val="22"/>
        </w:rPr>
        <w:t xml:space="preserve">1.1. Minstealder for arbeidere skal ikke være mindre enn 15 år og i tråd med i) nasjonal minstealder for ansettelse, eller; </w:t>
      </w:r>
    </w:p>
    <w:p w14:paraId="443AEA29" w14:textId="3E641B5A" w:rsidR="0048483B" w:rsidRPr="00612694" w:rsidRDefault="0048483B" w:rsidP="0048483B">
      <w:pPr>
        <w:pStyle w:val="Default"/>
        <w:numPr>
          <w:ilvl w:val="1"/>
          <w:numId w:val="1"/>
        </w:numPr>
        <w:rPr>
          <w:color w:val="auto"/>
          <w:sz w:val="22"/>
          <w:szCs w:val="22"/>
        </w:rPr>
      </w:pPr>
      <w:r w:rsidRPr="00612694">
        <w:rPr>
          <w:rFonts w:ascii="Calibri" w:hAnsi="Calibri" w:cs="Calibri"/>
          <w:color w:val="auto"/>
          <w:sz w:val="22"/>
          <w:szCs w:val="22"/>
        </w:rPr>
        <w:lastRenderedPageBreak/>
        <w:t>ii) minstealder for obligatorisk skolegang,</w:t>
      </w:r>
      <w:r w:rsidR="00687F0E" w:rsidRPr="00612694">
        <w:rPr>
          <w:rFonts w:ascii="Calibri" w:hAnsi="Calibri" w:cs="Calibri"/>
          <w:color w:val="auto"/>
          <w:sz w:val="22"/>
          <w:szCs w:val="22"/>
        </w:rPr>
        <w:t xml:space="preserve"> </w:t>
      </w:r>
      <w:r w:rsidRPr="00612694">
        <w:rPr>
          <w:rFonts w:ascii="Calibri" w:hAnsi="Calibri" w:cs="Calibri"/>
          <w:color w:val="auto"/>
          <w:sz w:val="22"/>
          <w:szCs w:val="22"/>
        </w:rPr>
        <w:t xml:space="preserve">med høyeste alder som gjeldende. Dersom lokal minstealder er satt til 14 år i tråd med unntaket i ILO konvensjon 138, kan dette aksepteres. </w:t>
      </w:r>
    </w:p>
    <w:p w14:paraId="2335ED8E"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1.2. Nyrekruttering av barnearbeidere i strid med ovennevnte minstealder skal ikke finne sted. </w:t>
      </w:r>
    </w:p>
    <w:p w14:paraId="66E71F13"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1.3. Barn under 18 år skal ikke utføre arbeid som er til skade for deres helse, sikkerhet eller moral, inkludert nattarbeid. </w:t>
      </w:r>
    </w:p>
    <w:p w14:paraId="4BA00879"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1.4. Det skal etableres handlingsplaner for snarlig utfasing av barnearbeid som er i strid med ILO-konvensjonene 138 og 182. Handlingsplanene skal dokumenteres og kommuniseres til relevant personale og andre interessenter. Det skal legges til rette for støtteordninger hvor barn gis mulighet til utdanning inntil barnet ikke lenger er i skolepliktig alder. </w:t>
      </w:r>
    </w:p>
    <w:p w14:paraId="5571EB5D" w14:textId="77777777" w:rsidR="0048483B" w:rsidRPr="00612694" w:rsidRDefault="0048483B" w:rsidP="0048483B">
      <w:pPr>
        <w:pStyle w:val="Default"/>
        <w:rPr>
          <w:color w:val="auto"/>
          <w:sz w:val="22"/>
          <w:szCs w:val="22"/>
        </w:rPr>
      </w:pPr>
    </w:p>
    <w:p w14:paraId="0E5F2DB9"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4. Diskriminering (ILO konvensjon nr. 100 og 111 og FNs Kvinnediskrimineringskonvensjon) </w:t>
      </w:r>
    </w:p>
    <w:p w14:paraId="7469CB00" w14:textId="77777777" w:rsidR="0048483B" w:rsidRPr="00612694" w:rsidRDefault="0048483B" w:rsidP="0048483B">
      <w:pPr>
        <w:pStyle w:val="Default"/>
        <w:spacing w:after="58"/>
        <w:rPr>
          <w:color w:val="auto"/>
          <w:sz w:val="22"/>
          <w:szCs w:val="22"/>
        </w:rPr>
      </w:pPr>
      <w:r w:rsidRPr="00612694">
        <w:rPr>
          <w:rFonts w:ascii="Calibri" w:hAnsi="Calibri" w:cs="Calibri"/>
          <w:color w:val="auto"/>
          <w:sz w:val="22"/>
          <w:szCs w:val="22"/>
        </w:rPr>
        <w:t xml:space="preserve">4.1. Det skal ikke forekomme diskriminering når det gjelder ansettelse, avlønning, opplæring, forfremmelse, oppsigelse eller pensjonering basert på etnisk tilhørighet, kaste, religion, alder, uførhet, kjønn, sivil status, seksuell legning, fagforeningsarbeid eller politisk tilhørighet. </w:t>
      </w:r>
    </w:p>
    <w:p w14:paraId="199DB311"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4.2. Det skal etableres vern mot seksuelt påtrengende, truende, fornærmende eller utnyttende adferd og mot diskriminering eller oppsigelse på usaklig grunnlag, f. eks ekteskap, graviditet, foreldrestand eller status som HIV-smittet. </w:t>
      </w:r>
    </w:p>
    <w:p w14:paraId="51EB5496" w14:textId="77777777" w:rsidR="0048483B" w:rsidRPr="00612694" w:rsidRDefault="0048483B" w:rsidP="0048483B">
      <w:pPr>
        <w:pStyle w:val="Default"/>
        <w:rPr>
          <w:color w:val="auto"/>
          <w:sz w:val="22"/>
          <w:szCs w:val="22"/>
        </w:rPr>
      </w:pPr>
    </w:p>
    <w:p w14:paraId="4C18EE49"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5. Brutal behandling (FNs konvensjon om sivile og politiske rettigheter, art. 7) </w:t>
      </w:r>
    </w:p>
    <w:p w14:paraId="7415E362" w14:textId="77777777" w:rsidR="00A37D1B" w:rsidRPr="00612694" w:rsidRDefault="0048483B" w:rsidP="00A37D1B">
      <w:pPr>
        <w:pStyle w:val="Default"/>
        <w:rPr>
          <w:rFonts w:ascii="Calibri" w:hAnsi="Calibri" w:cs="Calibri"/>
          <w:color w:val="auto"/>
          <w:sz w:val="22"/>
          <w:szCs w:val="22"/>
        </w:rPr>
      </w:pPr>
      <w:r w:rsidRPr="00612694">
        <w:rPr>
          <w:rFonts w:ascii="Calibri" w:hAnsi="Calibri" w:cs="Calibri"/>
          <w:color w:val="auto"/>
          <w:sz w:val="22"/>
          <w:szCs w:val="22"/>
        </w:rPr>
        <w:t xml:space="preserve">5.1. Fysisk mishandling eller avstraffelse, eller trussel om fysisk mishandling er forbudt. Det samme gjelder seksuelt eller annet misbruk og andre former for ydmykelser. </w:t>
      </w:r>
    </w:p>
    <w:p w14:paraId="372EEA4C" w14:textId="77777777" w:rsidR="00A37D1B" w:rsidRPr="00612694" w:rsidRDefault="00A37D1B" w:rsidP="00A37D1B">
      <w:pPr>
        <w:pStyle w:val="Default"/>
        <w:rPr>
          <w:rFonts w:ascii="Calibri" w:hAnsi="Calibri" w:cs="Calibri"/>
          <w:color w:val="auto"/>
          <w:sz w:val="22"/>
          <w:szCs w:val="22"/>
        </w:rPr>
      </w:pPr>
    </w:p>
    <w:p w14:paraId="67980F10" w14:textId="06C10D7B" w:rsidR="0048483B" w:rsidRPr="00612694" w:rsidRDefault="0048483B" w:rsidP="00A37D1B">
      <w:pPr>
        <w:pStyle w:val="Default"/>
        <w:rPr>
          <w:rFonts w:ascii="Calibri" w:hAnsi="Calibri" w:cs="Calibri"/>
          <w:color w:val="auto"/>
          <w:sz w:val="22"/>
          <w:szCs w:val="22"/>
        </w:rPr>
      </w:pPr>
      <w:r w:rsidRPr="00612694">
        <w:rPr>
          <w:rFonts w:ascii="Calibri" w:hAnsi="Calibri" w:cs="Calibri"/>
          <w:b/>
          <w:bCs/>
          <w:color w:val="auto"/>
          <w:sz w:val="22"/>
          <w:szCs w:val="22"/>
        </w:rPr>
        <w:t xml:space="preserve">6. Helse, miljø og sikkerhet (ILO konvensjon nr. 155 og anbefaling nr. 164) </w:t>
      </w:r>
    </w:p>
    <w:p w14:paraId="4F86C636"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6.1. Det skal arbeides for å sikre arbeidere et sikkert og sunt arbeidsmiljø. Farlige kjemikalier og andre stoffer skal håndteres forsvarlig. Nødvendige tiltak skal iverksettes for å forhindre og minimere ulykker og helseskader som resultat av, eller relatert til, forhold på arbeidsplassen. </w:t>
      </w:r>
    </w:p>
    <w:p w14:paraId="006ED798"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6.2. Arbeidere skal ha jevnlig og dokumentert opplæring i helse og sikkerhet. Helse- og sikkerhetsopplæring skal gjentas for nyansatte og omplasserte arbeidere. </w:t>
      </w:r>
    </w:p>
    <w:p w14:paraId="37518AC1"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6.3. Arbeidere skal ha tilgang til rene sanitærfasiliteter og rent drikkevann. Hvis relevant, skal arbeidsgiver også </w:t>
      </w:r>
      <w:proofErr w:type="gramStart"/>
      <w:r w:rsidRPr="00612694">
        <w:rPr>
          <w:rFonts w:ascii="Calibri" w:hAnsi="Calibri" w:cs="Calibri"/>
          <w:color w:val="auto"/>
          <w:sz w:val="22"/>
          <w:szCs w:val="22"/>
        </w:rPr>
        <w:t>besørge</w:t>
      </w:r>
      <w:proofErr w:type="gramEnd"/>
      <w:r w:rsidRPr="00612694">
        <w:rPr>
          <w:rFonts w:ascii="Calibri" w:hAnsi="Calibri" w:cs="Calibri"/>
          <w:color w:val="auto"/>
          <w:sz w:val="22"/>
          <w:szCs w:val="22"/>
        </w:rPr>
        <w:t xml:space="preserve"> tilgang til fasiliteter for trygg oppbevaring av mat. </w:t>
      </w:r>
    </w:p>
    <w:p w14:paraId="4E44F238"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6.4. Hvis arbeidsgiver tilbyr losji, skal dette være rent, sikkert, tilstrekkelig ventilert og med tilgang til rene sanitærfasiliteter og rent drikkevann. </w:t>
      </w:r>
    </w:p>
    <w:p w14:paraId="460D270F" w14:textId="77777777" w:rsidR="0048483B" w:rsidRPr="00612694" w:rsidRDefault="0048483B" w:rsidP="0048483B">
      <w:pPr>
        <w:pStyle w:val="Default"/>
        <w:rPr>
          <w:color w:val="auto"/>
          <w:sz w:val="22"/>
          <w:szCs w:val="22"/>
        </w:rPr>
      </w:pPr>
    </w:p>
    <w:p w14:paraId="01A046B1" w14:textId="77777777"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7. Lønn (ILO konvensjon nr. 131) </w:t>
      </w:r>
    </w:p>
    <w:p w14:paraId="7CC4986A" w14:textId="77777777" w:rsidR="0048483B" w:rsidRPr="00612694" w:rsidRDefault="0048483B" w:rsidP="0048483B">
      <w:pPr>
        <w:pStyle w:val="Default"/>
        <w:spacing w:after="18"/>
        <w:rPr>
          <w:color w:val="auto"/>
          <w:sz w:val="22"/>
          <w:szCs w:val="22"/>
        </w:rPr>
      </w:pPr>
      <w:r w:rsidRPr="00612694">
        <w:rPr>
          <w:rFonts w:ascii="Calibri" w:hAnsi="Calibri" w:cs="Calibri"/>
          <w:color w:val="auto"/>
          <w:sz w:val="22"/>
          <w:szCs w:val="22"/>
        </w:rPr>
        <w:t xml:space="preserve">7.1. Lønn til arbeidere for en normal arbeidsuke skal minst være i tråd med nasjonale minstelønnsbestemmelser eller bransjestandard, den høyeste gjelder. Lønn skal alltid være tilstrekkelig til å dekke grunnleggende behov, inkludert noe sparing. </w:t>
      </w:r>
    </w:p>
    <w:p w14:paraId="1D18097B" w14:textId="77777777" w:rsidR="0048483B" w:rsidRPr="00612694" w:rsidRDefault="0048483B" w:rsidP="0048483B">
      <w:pPr>
        <w:pStyle w:val="Default"/>
        <w:spacing w:after="18"/>
        <w:rPr>
          <w:color w:val="auto"/>
          <w:sz w:val="22"/>
          <w:szCs w:val="22"/>
        </w:rPr>
      </w:pPr>
      <w:r w:rsidRPr="00612694">
        <w:rPr>
          <w:rFonts w:ascii="Calibri" w:hAnsi="Calibri" w:cs="Calibri"/>
          <w:color w:val="auto"/>
          <w:sz w:val="22"/>
          <w:szCs w:val="22"/>
        </w:rPr>
        <w:t xml:space="preserve">7.2. Lønnsforhold og utbetaling av lønn skal være skriftlig avtalefestet før arbeidet påbegynnes. Avtalen skal være forståelig for arbeideren. </w:t>
      </w:r>
    </w:p>
    <w:p w14:paraId="3E307326"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7.3. Fratrekk i lønn som disiplinærreaksjon tillates ikke. </w:t>
      </w:r>
    </w:p>
    <w:p w14:paraId="63BE4CDF" w14:textId="77777777" w:rsidR="0048483B" w:rsidRPr="00612694" w:rsidRDefault="0048483B" w:rsidP="0048483B">
      <w:pPr>
        <w:pStyle w:val="Default"/>
        <w:rPr>
          <w:color w:val="auto"/>
          <w:sz w:val="22"/>
          <w:szCs w:val="22"/>
        </w:rPr>
      </w:pPr>
    </w:p>
    <w:p w14:paraId="1697FF93" w14:textId="77777777"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8. Arbeidstid (ILO konvensjon nr. 1 og 14) </w:t>
      </w:r>
    </w:p>
    <w:p w14:paraId="603467D8"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8.1. Arbeidstiden skal være i tråd med nasjonale lover eller bransjestandard, og ikke overstige arbeidstid i samsvar med gjeldende internasjonale konvensjoner. Normal arbeidstid per uke skal vanligvis ikke overstige 48 timer. </w:t>
      </w:r>
    </w:p>
    <w:p w14:paraId="5580A135"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8.2. Arbeidere skal ha minst én fridag per 7 dager. </w:t>
      </w:r>
    </w:p>
    <w:p w14:paraId="42B562FE"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lastRenderedPageBreak/>
        <w:t xml:space="preserve">8.3. Overtid skal være begrenset og frivillig. Anbefalt maksimum overtid er 12 timer per uke, dvs. samlet arbeidstid på 60 timer per uke. Unntak fra dette kan aksepteres dersom det er regulert av en kollektiv avtale eller nasjonal lov. </w:t>
      </w:r>
    </w:p>
    <w:p w14:paraId="43A383F6"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8.4. Arbeidere skal alltid ha overtidstillegg ved arbeidstidstid over normal arbeidstid (se punkt 8.1 over), minimum i tråd med gjeldende lover. </w:t>
      </w:r>
    </w:p>
    <w:p w14:paraId="730A5E76" w14:textId="77777777" w:rsidR="0048483B" w:rsidRPr="00612694" w:rsidRDefault="0048483B" w:rsidP="0048483B">
      <w:pPr>
        <w:pStyle w:val="Default"/>
        <w:rPr>
          <w:color w:val="auto"/>
          <w:sz w:val="22"/>
          <w:szCs w:val="22"/>
        </w:rPr>
      </w:pPr>
    </w:p>
    <w:p w14:paraId="6FD6DCDC"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9. Regulære ansettelser (ILO konvensjon nr. 95, 158, 175, 177, 181) </w:t>
      </w:r>
    </w:p>
    <w:p w14:paraId="20E3D7D7"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9.1. Forpliktelser overfor arbeidere, i tråd med internasjonale konvensjoner, nasjonale lover og regler om regulære ansettelser skal ikke omgås gjennom bruk av korttidsengasjementer (som bruk av kontraktsarbeidere, løsarbeidere og dagarbeidere), underkontraktører eller andre arbeidsrelasjoner. </w:t>
      </w:r>
    </w:p>
    <w:p w14:paraId="5FDC0694"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9.2. Alle arbeidere har krav på arbeidskontrakt på et språk de forstår. </w:t>
      </w:r>
    </w:p>
    <w:p w14:paraId="16F553CE"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9.3. Lærling program skal være klart definert med hensyn til varighet og innhold. </w:t>
      </w:r>
    </w:p>
    <w:p w14:paraId="5C9CB8DC" w14:textId="77777777" w:rsidR="0048483B" w:rsidRPr="00612694" w:rsidRDefault="0048483B" w:rsidP="0048483B">
      <w:pPr>
        <w:pStyle w:val="Default"/>
        <w:rPr>
          <w:color w:val="auto"/>
          <w:sz w:val="22"/>
          <w:szCs w:val="22"/>
        </w:rPr>
      </w:pPr>
    </w:p>
    <w:p w14:paraId="036CC484" w14:textId="77777777" w:rsidR="0048483B" w:rsidRPr="00612694" w:rsidRDefault="0048483B" w:rsidP="0048483B">
      <w:pPr>
        <w:pStyle w:val="Default"/>
        <w:rPr>
          <w:color w:val="auto"/>
          <w:sz w:val="22"/>
          <w:szCs w:val="22"/>
        </w:rPr>
      </w:pPr>
      <w:r w:rsidRPr="00612694">
        <w:rPr>
          <w:rFonts w:ascii="Calibri" w:hAnsi="Calibri" w:cs="Calibri"/>
          <w:b/>
          <w:bCs/>
          <w:color w:val="auto"/>
          <w:sz w:val="22"/>
          <w:szCs w:val="22"/>
        </w:rPr>
        <w:t xml:space="preserve">10. Marginaliserte befolkningsgrupper (FNs konvensjon om sivile og politiske rettigheter, art. 1 og 2) </w:t>
      </w:r>
    </w:p>
    <w:p w14:paraId="652F746F" w14:textId="77777777" w:rsidR="004E6473" w:rsidRPr="00612694" w:rsidRDefault="0048483B" w:rsidP="004C4E82">
      <w:pPr>
        <w:pStyle w:val="Default"/>
        <w:rPr>
          <w:rFonts w:ascii="Calibri" w:hAnsi="Calibri" w:cs="Calibri"/>
          <w:color w:val="auto"/>
          <w:sz w:val="22"/>
          <w:szCs w:val="22"/>
        </w:rPr>
      </w:pPr>
      <w:r w:rsidRPr="00612694">
        <w:rPr>
          <w:rFonts w:ascii="Calibri" w:hAnsi="Calibri" w:cs="Calibri"/>
          <w:color w:val="auto"/>
          <w:sz w:val="22"/>
          <w:szCs w:val="22"/>
        </w:rPr>
        <w:t xml:space="preserve">10.1. Produksjon og bruk av naturressurser skal ikke bidra til å ødelegge ressurs- og inntektsgrunnlag for marginaliserte befolkningsgrupper, for eksempel ved å beslaglegge store landarealer, uforsvarlig bruk av vann eller andre naturressurser som befolkningsgruppene er avhengig av. </w:t>
      </w:r>
    </w:p>
    <w:p w14:paraId="5E7E6141" w14:textId="77777777" w:rsidR="004E6473" w:rsidRPr="00612694" w:rsidRDefault="004E6473" w:rsidP="004C4E82">
      <w:pPr>
        <w:pStyle w:val="Default"/>
        <w:rPr>
          <w:rFonts w:ascii="Calibri" w:hAnsi="Calibri" w:cs="Calibri"/>
          <w:color w:val="auto"/>
          <w:sz w:val="22"/>
          <w:szCs w:val="22"/>
        </w:rPr>
      </w:pPr>
    </w:p>
    <w:p w14:paraId="0E5553DD" w14:textId="6892B032" w:rsidR="0048483B" w:rsidRPr="00612694" w:rsidRDefault="0048483B" w:rsidP="004C4E82">
      <w:pPr>
        <w:pStyle w:val="Default"/>
        <w:rPr>
          <w:rFonts w:ascii="Calibri" w:hAnsi="Calibri" w:cs="Calibri"/>
          <w:color w:val="auto"/>
          <w:sz w:val="22"/>
          <w:szCs w:val="22"/>
        </w:rPr>
      </w:pPr>
      <w:r w:rsidRPr="00612694">
        <w:rPr>
          <w:rFonts w:ascii="Calibri" w:hAnsi="Calibri" w:cs="Calibri"/>
          <w:b/>
          <w:bCs/>
          <w:color w:val="auto"/>
          <w:sz w:val="22"/>
          <w:szCs w:val="22"/>
        </w:rPr>
        <w:t xml:space="preserve">11. Miljø </w:t>
      </w:r>
    </w:p>
    <w:p w14:paraId="7A7EED98" w14:textId="77777777" w:rsidR="0048483B" w:rsidRPr="00612694" w:rsidRDefault="0048483B" w:rsidP="0048483B">
      <w:pPr>
        <w:pStyle w:val="Default"/>
        <w:spacing w:after="56"/>
        <w:rPr>
          <w:color w:val="auto"/>
          <w:sz w:val="22"/>
          <w:szCs w:val="22"/>
        </w:rPr>
      </w:pPr>
      <w:r w:rsidRPr="00612694">
        <w:rPr>
          <w:rFonts w:ascii="Calibri" w:hAnsi="Calibri" w:cs="Calibri"/>
          <w:color w:val="auto"/>
          <w:sz w:val="22"/>
          <w:szCs w:val="22"/>
        </w:rPr>
        <w:t xml:space="preserve">11.1. Tiltak for å redusere negative effekter på helse og miljø i hele verdikjeden skal gjennomføres gjennom minimering av utslipp, fremme effektiv og bærekraftig ressursbruk, inkludert energi og vann og minimering av drivhusgassutslipp i produksjon og transport. Lokalmiljøet på produksjonsstedet skal ikke bli drevet rovdrift på eller skadet av forurensning. </w:t>
      </w:r>
    </w:p>
    <w:p w14:paraId="726DD5C7" w14:textId="5B2BDB0D" w:rsidR="0048483B" w:rsidRDefault="0048483B" w:rsidP="0048483B">
      <w:pPr>
        <w:pStyle w:val="Default"/>
        <w:rPr>
          <w:rFonts w:ascii="Calibri" w:hAnsi="Calibri" w:cs="Calibri"/>
          <w:color w:val="auto"/>
          <w:sz w:val="22"/>
          <w:szCs w:val="22"/>
        </w:rPr>
      </w:pPr>
      <w:r w:rsidRPr="00612694">
        <w:rPr>
          <w:rFonts w:ascii="Calibri" w:hAnsi="Calibri" w:cs="Calibri"/>
          <w:color w:val="auto"/>
          <w:sz w:val="22"/>
          <w:szCs w:val="22"/>
        </w:rPr>
        <w:t xml:space="preserve">11.2. Nasjonal og internasjonal miljølovgivning og -reguleringer skal overholdes og relevante utslippstillatelser skal innhentes. </w:t>
      </w:r>
    </w:p>
    <w:p w14:paraId="3C7F727E" w14:textId="1BE4DE1A" w:rsidR="003659A0" w:rsidRPr="00612694" w:rsidRDefault="003659A0" w:rsidP="0048483B">
      <w:pPr>
        <w:pStyle w:val="Default"/>
        <w:rPr>
          <w:color w:val="auto"/>
          <w:sz w:val="22"/>
          <w:szCs w:val="22"/>
        </w:rPr>
      </w:pPr>
      <w:r>
        <w:rPr>
          <w:rFonts w:ascii="Calibri" w:hAnsi="Calibri" w:cs="Calibri"/>
          <w:color w:val="auto"/>
          <w:sz w:val="22"/>
          <w:szCs w:val="22"/>
        </w:rPr>
        <w:t xml:space="preserve">11.3. </w:t>
      </w:r>
      <w:proofErr w:type="spellStart"/>
      <w:r>
        <w:rPr>
          <w:rFonts w:ascii="Calibri" w:hAnsi="Calibri" w:cs="Calibri"/>
          <w:color w:val="auto"/>
          <w:sz w:val="22"/>
          <w:szCs w:val="22"/>
        </w:rPr>
        <w:t>Abicon</w:t>
      </w:r>
      <w:proofErr w:type="spellEnd"/>
      <w:r>
        <w:rPr>
          <w:rFonts w:ascii="Calibri" w:hAnsi="Calibri" w:cs="Calibri"/>
          <w:color w:val="auto"/>
          <w:sz w:val="22"/>
          <w:szCs w:val="22"/>
        </w:rPr>
        <w:t xml:space="preserve"> Elektro følger Åpenhetsloven og alle kan henvende seg for mere informasjon rundt aktsomhetsvurderingene som er gjort.</w:t>
      </w:r>
    </w:p>
    <w:p w14:paraId="7AAF3358" w14:textId="77777777" w:rsidR="0048483B" w:rsidRPr="00612694" w:rsidRDefault="0048483B" w:rsidP="0048483B">
      <w:pPr>
        <w:pStyle w:val="Default"/>
        <w:rPr>
          <w:color w:val="auto"/>
          <w:sz w:val="22"/>
          <w:szCs w:val="22"/>
        </w:rPr>
      </w:pPr>
    </w:p>
    <w:p w14:paraId="2E51A125" w14:textId="77777777"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12. Korrupsjon </w:t>
      </w:r>
    </w:p>
    <w:p w14:paraId="0C9FCAC2" w14:textId="77777777" w:rsidR="0048483B" w:rsidRPr="00612694" w:rsidRDefault="0048483B" w:rsidP="0048483B">
      <w:pPr>
        <w:pStyle w:val="Default"/>
        <w:rPr>
          <w:color w:val="auto"/>
          <w:sz w:val="22"/>
          <w:szCs w:val="22"/>
        </w:rPr>
      </w:pPr>
      <w:r w:rsidRPr="00612694">
        <w:rPr>
          <w:rFonts w:ascii="Calibri" w:hAnsi="Calibri" w:cs="Calibri"/>
          <w:color w:val="auto"/>
          <w:sz w:val="22"/>
          <w:szCs w:val="22"/>
        </w:rPr>
        <w:t xml:space="preserve">12.1. Alle former for bestikkelser, er uakseptabelt, så som bruken av alternative kanaler for å sikre illegitime private eller arbeidsrelaterte fordeler til kunder, agenter, kontraktører, leverandører eller deres tilsatte samt offentlige tjenestemenn/-kvinner. </w:t>
      </w:r>
    </w:p>
    <w:p w14:paraId="69321E6F" w14:textId="77777777" w:rsidR="0048483B" w:rsidRPr="00612694" w:rsidRDefault="0048483B" w:rsidP="0048483B">
      <w:pPr>
        <w:pStyle w:val="Default"/>
        <w:rPr>
          <w:color w:val="auto"/>
          <w:sz w:val="22"/>
          <w:szCs w:val="22"/>
        </w:rPr>
      </w:pPr>
    </w:p>
    <w:p w14:paraId="775BA15A" w14:textId="6E9E2084" w:rsidR="001C10AA" w:rsidRPr="00612694" w:rsidRDefault="001C10AA" w:rsidP="0048483B">
      <w:pPr>
        <w:pStyle w:val="Default"/>
        <w:rPr>
          <w:rFonts w:ascii="Calibri" w:hAnsi="Calibri" w:cs="Calibri"/>
          <w:b/>
          <w:bCs/>
          <w:color w:val="auto"/>
          <w:sz w:val="22"/>
          <w:szCs w:val="22"/>
        </w:rPr>
      </w:pPr>
      <w:r w:rsidRPr="00612694">
        <w:rPr>
          <w:rFonts w:ascii="Calibri" w:hAnsi="Calibri" w:cs="Calibri"/>
          <w:b/>
          <w:bCs/>
          <w:color w:val="auto"/>
          <w:sz w:val="22"/>
          <w:szCs w:val="22"/>
        </w:rPr>
        <w:t xml:space="preserve">Drammen </w:t>
      </w:r>
      <w:r w:rsidR="007B1AF9">
        <w:rPr>
          <w:rFonts w:ascii="Calibri" w:hAnsi="Calibri" w:cs="Calibri"/>
          <w:b/>
          <w:bCs/>
          <w:color w:val="auto"/>
          <w:sz w:val="22"/>
          <w:szCs w:val="22"/>
        </w:rPr>
        <w:t>01</w:t>
      </w:r>
      <w:r w:rsidRPr="00612694">
        <w:rPr>
          <w:rFonts w:ascii="Calibri" w:hAnsi="Calibri" w:cs="Calibri"/>
          <w:b/>
          <w:bCs/>
          <w:color w:val="auto"/>
          <w:sz w:val="22"/>
          <w:szCs w:val="22"/>
        </w:rPr>
        <w:t>.06.202</w:t>
      </w:r>
      <w:r w:rsidR="007B1AF9">
        <w:rPr>
          <w:rFonts w:ascii="Calibri" w:hAnsi="Calibri" w:cs="Calibri"/>
          <w:b/>
          <w:bCs/>
          <w:color w:val="auto"/>
          <w:sz w:val="22"/>
          <w:szCs w:val="22"/>
        </w:rPr>
        <w:t>3</w:t>
      </w:r>
    </w:p>
    <w:p w14:paraId="42C67DBD" w14:textId="1003A849"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 </w:t>
      </w:r>
    </w:p>
    <w:p w14:paraId="53D28756" w14:textId="177B4A60" w:rsidR="0048483B" w:rsidRPr="00612694" w:rsidRDefault="0048483B" w:rsidP="0048483B">
      <w:pPr>
        <w:pStyle w:val="Default"/>
        <w:rPr>
          <w:rFonts w:ascii="Calibri" w:hAnsi="Calibri" w:cs="Calibri"/>
          <w:color w:val="auto"/>
          <w:sz w:val="22"/>
          <w:szCs w:val="22"/>
        </w:rPr>
      </w:pPr>
      <w:r w:rsidRPr="00612694">
        <w:rPr>
          <w:rFonts w:ascii="Calibri" w:hAnsi="Calibri" w:cs="Calibri"/>
          <w:b/>
          <w:bCs/>
          <w:color w:val="auto"/>
          <w:sz w:val="22"/>
          <w:szCs w:val="22"/>
        </w:rPr>
        <w:t xml:space="preserve">For </w:t>
      </w:r>
      <w:proofErr w:type="spellStart"/>
      <w:r w:rsidR="001C10AA" w:rsidRPr="00612694">
        <w:rPr>
          <w:rFonts w:ascii="Calibri" w:hAnsi="Calibri" w:cs="Calibri"/>
          <w:b/>
          <w:bCs/>
          <w:color w:val="auto"/>
          <w:sz w:val="22"/>
          <w:szCs w:val="22"/>
        </w:rPr>
        <w:t>Abicon</w:t>
      </w:r>
      <w:proofErr w:type="spellEnd"/>
      <w:r w:rsidRPr="00612694">
        <w:rPr>
          <w:rFonts w:ascii="Calibri" w:hAnsi="Calibri" w:cs="Calibri"/>
          <w:b/>
          <w:bCs/>
          <w:color w:val="auto"/>
          <w:sz w:val="22"/>
          <w:szCs w:val="22"/>
        </w:rPr>
        <w:t xml:space="preserve"> Elektro </w:t>
      </w:r>
    </w:p>
    <w:p w14:paraId="58091D58" w14:textId="384C20CC" w:rsidR="00DD20E2" w:rsidRPr="00612694" w:rsidRDefault="0048483B" w:rsidP="0048483B">
      <w:r w:rsidRPr="00612694">
        <w:rPr>
          <w:rFonts w:ascii="Calibri" w:hAnsi="Calibri" w:cs="Calibri"/>
          <w:b/>
          <w:bCs/>
        </w:rPr>
        <w:t xml:space="preserve">Geir </w:t>
      </w:r>
      <w:r w:rsidR="001C10AA" w:rsidRPr="00612694">
        <w:rPr>
          <w:rFonts w:ascii="Calibri" w:hAnsi="Calibri" w:cs="Calibri"/>
          <w:b/>
          <w:bCs/>
        </w:rPr>
        <w:t>Behn</w:t>
      </w:r>
    </w:p>
    <w:sectPr w:rsidR="00DD20E2" w:rsidRPr="0061269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8B57" w14:textId="77777777" w:rsidR="00A37FDF" w:rsidRDefault="00A37FDF" w:rsidP="00A37FDF">
      <w:pPr>
        <w:spacing w:after="0" w:line="240" w:lineRule="auto"/>
      </w:pPr>
      <w:r>
        <w:separator/>
      </w:r>
    </w:p>
  </w:endnote>
  <w:endnote w:type="continuationSeparator" w:id="0">
    <w:p w14:paraId="6B96237C" w14:textId="77777777" w:rsidR="00A37FDF" w:rsidRDefault="00A37FDF" w:rsidP="00A3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AFFDE" w14:textId="77777777" w:rsidR="00A37FDF" w:rsidRDefault="00A37FDF" w:rsidP="00A37FDF">
      <w:pPr>
        <w:spacing w:after="0" w:line="240" w:lineRule="auto"/>
      </w:pPr>
      <w:r>
        <w:separator/>
      </w:r>
    </w:p>
  </w:footnote>
  <w:footnote w:type="continuationSeparator" w:id="0">
    <w:p w14:paraId="132857B8" w14:textId="77777777" w:rsidR="00A37FDF" w:rsidRDefault="00A37FDF" w:rsidP="00A3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770F" w14:textId="77777777" w:rsidR="00A37FDF" w:rsidRDefault="00A37FDF">
    <w:pPr>
      <w:pStyle w:val="Topptekst"/>
    </w:pPr>
  </w:p>
  <w:p w14:paraId="17DD8097" w14:textId="77777777" w:rsidR="00A37FDF" w:rsidRDefault="00A37FDF">
    <w:pPr>
      <w:pStyle w:val="Topptekst"/>
    </w:pPr>
  </w:p>
  <w:p w14:paraId="78CAFE51" w14:textId="77777777" w:rsidR="00A37FDF" w:rsidRDefault="00A37FDF">
    <w:pPr>
      <w:pStyle w:val="Topptekst"/>
    </w:pPr>
  </w:p>
  <w:p w14:paraId="640446F5" w14:textId="77777777" w:rsidR="00A37FDF" w:rsidRDefault="00A37FDF">
    <w:pPr>
      <w:pStyle w:val="Topptekst"/>
    </w:pPr>
  </w:p>
  <w:p w14:paraId="766A5D91" w14:textId="1E8B6090" w:rsidR="00A37FDF" w:rsidRDefault="00A37FDF">
    <w:pPr>
      <w:pStyle w:val="Topptekst"/>
    </w:pPr>
    <w:r>
      <w:rPr>
        <w:noProof/>
      </w:rPr>
      <w:drawing>
        <wp:anchor distT="0" distB="0" distL="114300" distR="114300" simplePos="0" relativeHeight="251659264" behindDoc="1" locked="0" layoutInCell="1" allowOverlap="1" wp14:anchorId="28D867E7" wp14:editId="743A7A08">
          <wp:simplePos x="0" y="0"/>
          <wp:positionH relativeFrom="page">
            <wp:posOffset>5928995</wp:posOffset>
          </wp:positionH>
          <wp:positionV relativeFrom="page">
            <wp:posOffset>48895</wp:posOffset>
          </wp:positionV>
          <wp:extent cx="1080000" cy="1080000"/>
          <wp:effectExtent l="0" t="0" r="6350" b="6350"/>
          <wp:wrapNone/>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con LOGO.bmp"/>
                  <pic:cNvPicPr/>
                </pic:nvPicPr>
                <pic:blipFill>
                  <a:blip r:embed="rId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F2225"/>
    <w:multiLevelType w:val="hybridMultilevel"/>
    <w:tmpl w:val="B8E274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6358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3B"/>
    <w:rsid w:val="001156BE"/>
    <w:rsid w:val="001C10AA"/>
    <w:rsid w:val="002D66C0"/>
    <w:rsid w:val="002E2E87"/>
    <w:rsid w:val="003659A0"/>
    <w:rsid w:val="0048483B"/>
    <w:rsid w:val="004C4E82"/>
    <w:rsid w:val="004E6473"/>
    <w:rsid w:val="00551D85"/>
    <w:rsid w:val="00612694"/>
    <w:rsid w:val="00687F0E"/>
    <w:rsid w:val="007B1AF9"/>
    <w:rsid w:val="00977949"/>
    <w:rsid w:val="00A27D0E"/>
    <w:rsid w:val="00A37D1B"/>
    <w:rsid w:val="00A37FDF"/>
    <w:rsid w:val="00DD20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4DC9"/>
  <w15:chartTrackingRefBased/>
  <w15:docId w15:val="{B0AF08DD-D043-4CCE-89A4-EB798427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48483B"/>
    <w:pPr>
      <w:autoSpaceDE w:val="0"/>
      <w:autoSpaceDN w:val="0"/>
      <w:adjustRightInd w:val="0"/>
      <w:spacing w:after="0" w:line="240" w:lineRule="auto"/>
    </w:pPr>
    <w:rPr>
      <w:rFonts w:ascii="Arial" w:hAnsi="Arial" w:cs="Arial"/>
      <w:color w:val="000000"/>
      <w:sz w:val="24"/>
      <w:szCs w:val="24"/>
    </w:rPr>
  </w:style>
  <w:style w:type="paragraph" w:styleId="Topptekst">
    <w:name w:val="header"/>
    <w:basedOn w:val="Normal"/>
    <w:link w:val="TopptekstTegn"/>
    <w:uiPriority w:val="99"/>
    <w:unhideWhenUsed/>
    <w:rsid w:val="00A37FDF"/>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7FDF"/>
  </w:style>
  <w:style w:type="paragraph" w:styleId="Bunntekst">
    <w:name w:val="footer"/>
    <w:basedOn w:val="Normal"/>
    <w:link w:val="BunntekstTegn"/>
    <w:uiPriority w:val="99"/>
    <w:unhideWhenUsed/>
    <w:rsid w:val="00A37FDF"/>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7F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1779</Words>
  <Characters>9433</Characters>
  <Application>Microsoft Office Word</Application>
  <DocSecurity>0</DocSecurity>
  <Lines>78</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Geir Behn</dc:creator>
  <cp:keywords/>
  <dc:description/>
  <cp:lastModifiedBy>Ada Myklebust Moen</cp:lastModifiedBy>
  <cp:revision>2</cp:revision>
  <cp:lastPrinted>2021-06-14T06:08:00Z</cp:lastPrinted>
  <dcterms:created xsi:type="dcterms:W3CDTF">2023-06-01T09:30:00Z</dcterms:created>
  <dcterms:modified xsi:type="dcterms:W3CDTF">2023-06-01T09:30:00Z</dcterms:modified>
</cp:coreProperties>
</file>